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3E592E25" w:rsidR="00FE067E" w:rsidRPr="00941616" w:rsidRDefault="00CD36CF" w:rsidP="00CC1F3B">
      <w:pPr>
        <w:pStyle w:val="TitlePageOrigin"/>
        <w:rPr>
          <w:color w:val="auto"/>
        </w:rPr>
      </w:pPr>
      <w:r w:rsidRPr="00941616">
        <w:rPr>
          <w:color w:val="auto"/>
        </w:rPr>
        <w:t>WEST virginia legislature</w:t>
      </w:r>
    </w:p>
    <w:p w14:paraId="08BEAC01" w14:textId="0AD665C6" w:rsidR="00CD36CF" w:rsidRPr="00941616" w:rsidRDefault="00CD36CF" w:rsidP="00CC1F3B">
      <w:pPr>
        <w:pStyle w:val="TitlePageSession"/>
        <w:rPr>
          <w:color w:val="auto"/>
        </w:rPr>
      </w:pPr>
      <w:r w:rsidRPr="00941616">
        <w:rPr>
          <w:color w:val="auto"/>
        </w:rPr>
        <w:t>20</w:t>
      </w:r>
      <w:r w:rsidR="00CB1ADC" w:rsidRPr="00941616">
        <w:rPr>
          <w:color w:val="auto"/>
        </w:rPr>
        <w:t>2</w:t>
      </w:r>
      <w:r w:rsidR="00934520" w:rsidRPr="00941616">
        <w:rPr>
          <w:color w:val="auto"/>
        </w:rPr>
        <w:t>1</w:t>
      </w:r>
      <w:r w:rsidRPr="00941616">
        <w:rPr>
          <w:color w:val="auto"/>
        </w:rPr>
        <w:t xml:space="preserve"> regular session</w:t>
      </w:r>
    </w:p>
    <w:p w14:paraId="15D94775" w14:textId="77777777" w:rsidR="00CD36CF" w:rsidRPr="00941616" w:rsidRDefault="00AB4D0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41616">
            <w:rPr>
              <w:color w:val="auto"/>
            </w:rPr>
            <w:t>Introduced</w:t>
          </w:r>
        </w:sdtContent>
      </w:sdt>
    </w:p>
    <w:p w14:paraId="4B97039C" w14:textId="035863AA" w:rsidR="00CD36CF" w:rsidRPr="00941616" w:rsidRDefault="00AB4D0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26835" w:rsidRPr="00941616">
            <w:rPr>
              <w:color w:val="auto"/>
            </w:rPr>
            <w:t>Senate</w:t>
          </w:r>
        </w:sdtContent>
      </w:sdt>
      <w:r w:rsidR="00303684" w:rsidRPr="00941616">
        <w:rPr>
          <w:color w:val="auto"/>
        </w:rPr>
        <w:t xml:space="preserve"> </w:t>
      </w:r>
      <w:r w:rsidR="00CD36CF" w:rsidRPr="00941616">
        <w:rPr>
          <w:color w:val="auto"/>
        </w:rPr>
        <w:t xml:space="preserve">Bill </w:t>
      </w:r>
      <w:sdt>
        <w:sdtPr>
          <w:rPr>
            <w:color w:val="auto"/>
          </w:rPr>
          <w:tag w:val="BNum"/>
          <w:id w:val="1645317809"/>
          <w:lock w:val="sdtLocked"/>
          <w:placeholder>
            <w:docPart w:val="7CD44D7481684EFBB2169CAE07E0AB86"/>
          </w:placeholder>
          <w:text/>
        </w:sdtPr>
        <w:sdtEndPr/>
        <w:sdtContent>
          <w:r w:rsidR="00615475">
            <w:rPr>
              <w:color w:val="auto"/>
            </w:rPr>
            <w:t>29</w:t>
          </w:r>
        </w:sdtContent>
      </w:sdt>
    </w:p>
    <w:p w14:paraId="7B7242AC" w14:textId="1E548806" w:rsidR="00CD36CF" w:rsidRPr="00941616" w:rsidRDefault="00CD36CF" w:rsidP="00CC1F3B">
      <w:pPr>
        <w:pStyle w:val="Sponsors"/>
        <w:rPr>
          <w:color w:val="auto"/>
        </w:rPr>
      </w:pPr>
      <w:r w:rsidRPr="00941616">
        <w:rPr>
          <w:color w:val="auto"/>
        </w:rPr>
        <w:t xml:space="preserve">By </w:t>
      </w:r>
      <w:sdt>
        <w:sdtPr>
          <w:rPr>
            <w:color w:val="auto"/>
          </w:rPr>
          <w:tag w:val="Sponsors"/>
          <w:id w:val="1589585889"/>
          <w:placeholder>
            <w:docPart w:val="BC6A277E70A54C5D83F0F91084EB54B0"/>
          </w:placeholder>
          <w:text w:multiLine="1"/>
        </w:sdtPr>
        <w:sdtEndPr/>
        <w:sdtContent>
          <w:r w:rsidR="009D289C" w:rsidRPr="00941616">
            <w:rPr>
              <w:color w:val="auto"/>
            </w:rPr>
            <w:t>Senator</w:t>
          </w:r>
          <w:r w:rsidR="009D289C">
            <w:rPr>
              <w:color w:val="auto"/>
            </w:rPr>
            <w:t>s</w:t>
          </w:r>
          <w:r w:rsidR="009D289C" w:rsidRPr="00941616">
            <w:rPr>
              <w:color w:val="auto"/>
            </w:rPr>
            <w:t xml:space="preserve"> Trump</w:t>
          </w:r>
          <w:r w:rsidR="009D289C">
            <w:rPr>
              <w:color w:val="auto"/>
            </w:rPr>
            <w:t>, Lindsay</w:t>
          </w:r>
          <w:r w:rsidR="009D289C" w:rsidRPr="00A33FCA">
            <w:rPr>
              <w:color w:val="auto"/>
            </w:rPr>
            <w:t>, Swope</w:t>
          </w:r>
          <w:r w:rsidR="00AB4D0B">
            <w:rPr>
              <w:color w:val="auto"/>
            </w:rPr>
            <w:t>, and Woodrum</w:t>
          </w:r>
        </w:sdtContent>
      </w:sdt>
    </w:p>
    <w:p w14:paraId="6974B9DE" w14:textId="13D1454B" w:rsidR="00E831B3" w:rsidRPr="00941616" w:rsidRDefault="00CD36CF" w:rsidP="00CC1F3B">
      <w:pPr>
        <w:pStyle w:val="References"/>
        <w:rPr>
          <w:color w:val="auto"/>
        </w:rPr>
      </w:pPr>
      <w:r w:rsidRPr="00941616">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615475" w:rsidRPr="00615475">
            <w:rPr>
              <w:rFonts w:cs="Times New Roman"/>
              <w:color w:val="auto"/>
              <w:szCs w:val="24"/>
            </w:rPr>
            <w:t>Introduced February 10, 2021; referred</w:t>
          </w:r>
          <w:r w:rsidR="00615475" w:rsidRPr="00615475">
            <w:rPr>
              <w:rFonts w:cs="Times New Roman"/>
              <w:color w:val="auto"/>
              <w:szCs w:val="24"/>
            </w:rPr>
            <w:br/>
            <w:t>to the Committee on</w:t>
          </w:r>
        </w:sdtContent>
      </w:sdt>
      <w:r w:rsidR="00DA6A6E">
        <w:rPr>
          <w:rFonts w:cs="Times New Roman"/>
          <w:color w:val="auto"/>
          <w:szCs w:val="24"/>
        </w:rPr>
        <w:t xml:space="preserve"> the Judiciary; and then to the Committee on Finance</w:t>
      </w:r>
      <w:r w:rsidRPr="00941616">
        <w:rPr>
          <w:color w:val="auto"/>
        </w:rPr>
        <w:t>]</w:t>
      </w:r>
    </w:p>
    <w:p w14:paraId="3E0B5D61" w14:textId="006F36FD" w:rsidR="00303684" w:rsidRPr="00941616" w:rsidRDefault="0000526A" w:rsidP="00CC1F3B">
      <w:pPr>
        <w:pStyle w:val="TitleSection"/>
        <w:rPr>
          <w:color w:val="auto"/>
        </w:rPr>
      </w:pPr>
      <w:r w:rsidRPr="00941616">
        <w:rPr>
          <w:color w:val="auto"/>
        </w:rPr>
        <w:lastRenderedPageBreak/>
        <w:t>A BILL</w:t>
      </w:r>
      <w:r w:rsidR="00B26835" w:rsidRPr="00941616">
        <w:rPr>
          <w:color w:val="auto"/>
        </w:rPr>
        <w:t xml:space="preserve"> </w:t>
      </w:r>
      <w:bookmarkStart w:id="0" w:name="_Hlk29213964"/>
      <w:r w:rsidR="00B26835" w:rsidRPr="00941616">
        <w:rPr>
          <w:color w:val="auto"/>
        </w:rPr>
        <w:t xml:space="preserve">to amend </w:t>
      </w:r>
      <w:r w:rsidR="00585CA0" w:rsidRPr="00941616">
        <w:rPr>
          <w:color w:val="auto"/>
        </w:rPr>
        <w:t>and reenact §</w:t>
      </w:r>
      <w:bookmarkEnd w:id="0"/>
      <w:r w:rsidR="00D758BD" w:rsidRPr="00941616">
        <w:rPr>
          <w:color w:val="auto"/>
        </w:rPr>
        <w:t xml:space="preserve">29-21-2 of the Code of West Virginia, 1931, as amended, </w:t>
      </w:r>
      <w:r w:rsidR="00932441" w:rsidRPr="00941616">
        <w:rPr>
          <w:color w:val="auto"/>
        </w:rPr>
        <w:t xml:space="preserve">relating </w:t>
      </w:r>
      <w:r w:rsidR="00D758BD" w:rsidRPr="00941616">
        <w:rPr>
          <w:color w:val="auto"/>
        </w:rPr>
        <w:t>to authoriz</w:t>
      </w:r>
      <w:r w:rsidR="00932441" w:rsidRPr="00941616">
        <w:rPr>
          <w:color w:val="auto"/>
        </w:rPr>
        <w:t>ing the</w:t>
      </w:r>
      <w:r w:rsidR="00D758BD" w:rsidRPr="00941616">
        <w:rPr>
          <w:color w:val="auto"/>
        </w:rPr>
        <w:t xml:space="preserve"> payment of fees and reimbursement of expenses of attorneys who </w:t>
      </w:r>
      <w:bookmarkStart w:id="1" w:name="_Hlk22133604"/>
      <w:r w:rsidR="00D758BD" w:rsidRPr="00941616">
        <w:rPr>
          <w:color w:val="auto"/>
        </w:rPr>
        <w:t>participate on court teams or advisory bodies of specialty courts established by the Supreme Court of Appeals</w:t>
      </w:r>
      <w:bookmarkEnd w:id="1"/>
      <w:r w:rsidR="00D758BD" w:rsidRPr="00941616">
        <w:rPr>
          <w:color w:val="auto"/>
        </w:rPr>
        <w:t>.</w:t>
      </w:r>
    </w:p>
    <w:p w14:paraId="0701A327" w14:textId="77777777" w:rsidR="00303684" w:rsidRPr="00941616" w:rsidRDefault="00303684" w:rsidP="00CC1F3B">
      <w:pPr>
        <w:pStyle w:val="EnactingClause"/>
        <w:rPr>
          <w:color w:val="auto"/>
        </w:rPr>
      </w:pPr>
      <w:r w:rsidRPr="00941616">
        <w:rPr>
          <w:color w:val="auto"/>
        </w:rPr>
        <w:t>Be it enacted by the Legislature of West Virginia:</w:t>
      </w:r>
    </w:p>
    <w:p w14:paraId="550A2303" w14:textId="77580696" w:rsidR="00585CA0" w:rsidRPr="00941616" w:rsidRDefault="00585CA0" w:rsidP="00CC1F3B">
      <w:pPr>
        <w:pStyle w:val="EnactingClause"/>
        <w:rPr>
          <w:color w:val="auto"/>
        </w:rPr>
        <w:sectPr w:rsidR="00585CA0" w:rsidRPr="00941616" w:rsidSect="006710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317A74" w14:textId="6DA0715B" w:rsidR="00D758BD" w:rsidRPr="00941616" w:rsidRDefault="00D758BD" w:rsidP="00D758BD">
      <w:pPr>
        <w:pStyle w:val="ArticleHeading"/>
        <w:rPr>
          <w:color w:val="auto"/>
        </w:rPr>
        <w:sectPr w:rsidR="00D758BD" w:rsidRPr="00941616" w:rsidSect="00671091">
          <w:type w:val="continuous"/>
          <w:pgSz w:w="12240" w:h="15840" w:code="1"/>
          <w:pgMar w:top="1440" w:right="1440" w:bottom="1440" w:left="1440" w:header="720" w:footer="720" w:gutter="0"/>
          <w:lnNumType w:countBy="1" w:restart="newSection"/>
          <w:cols w:space="720"/>
          <w:titlePg/>
          <w:docGrid w:linePitch="360"/>
        </w:sectPr>
      </w:pPr>
      <w:r w:rsidRPr="00941616">
        <w:rPr>
          <w:color w:val="auto"/>
        </w:rPr>
        <w:t>ARTICLE 21. PUBLIC DEFENDER SERVICES.</w:t>
      </w:r>
    </w:p>
    <w:p w14:paraId="513C658F" w14:textId="77777777" w:rsidR="00D758BD" w:rsidRPr="00941616" w:rsidRDefault="00D758BD" w:rsidP="009E5D33">
      <w:pPr>
        <w:pStyle w:val="SectionHeading"/>
        <w:rPr>
          <w:color w:val="auto"/>
        </w:rPr>
      </w:pPr>
      <w:r w:rsidRPr="00941616">
        <w:rPr>
          <w:color w:val="auto"/>
        </w:rPr>
        <w:t>§29-21-2. Definitions.</w:t>
      </w:r>
    </w:p>
    <w:p w14:paraId="1510FCFD" w14:textId="77777777" w:rsidR="00D758BD" w:rsidRPr="00941616" w:rsidRDefault="00D758BD" w:rsidP="009E5D33">
      <w:pPr>
        <w:pStyle w:val="SectionBody"/>
        <w:rPr>
          <w:color w:val="auto"/>
        </w:rPr>
      </w:pPr>
      <w:r w:rsidRPr="00941616">
        <w:rPr>
          <w:color w:val="auto"/>
        </w:rPr>
        <w:t>As used in this article, the following words and phrases are hereby defined:</w:t>
      </w:r>
    </w:p>
    <w:p w14:paraId="47C627D0" w14:textId="4A17F993" w:rsidR="00D758BD" w:rsidRPr="00941616" w:rsidRDefault="00D758BD" w:rsidP="009E5D33">
      <w:pPr>
        <w:pStyle w:val="SectionBody"/>
        <w:rPr>
          <w:color w:val="auto"/>
        </w:rPr>
      </w:pPr>
      <w:r w:rsidRPr="00941616">
        <w:rPr>
          <w:color w:val="auto"/>
        </w:rPr>
        <w:t xml:space="preserve">(1) </w:t>
      </w:r>
      <w:r w:rsidR="0031130D" w:rsidRPr="00941616">
        <w:rPr>
          <w:color w:val="auto"/>
        </w:rPr>
        <w:t>“</w:t>
      </w:r>
      <w:r w:rsidRPr="00941616">
        <w:rPr>
          <w:color w:val="auto"/>
        </w:rPr>
        <w:t>Eligible client</w:t>
      </w:r>
      <w:r w:rsidR="0031130D" w:rsidRPr="00941616">
        <w:rPr>
          <w:color w:val="auto"/>
        </w:rPr>
        <w:t>”</w:t>
      </w:r>
      <w:r w:rsidRPr="00941616">
        <w:rPr>
          <w:color w:val="auto"/>
        </w:rPr>
        <w:t>: Any person who meets the requirements established by this article to receive publicly funded legal representation in an eligible proceeding as defined herein;</w:t>
      </w:r>
    </w:p>
    <w:p w14:paraId="17F22F5B" w14:textId="341C4537" w:rsidR="00D758BD" w:rsidRPr="00941616" w:rsidRDefault="00D758BD" w:rsidP="009E5D33">
      <w:pPr>
        <w:pStyle w:val="SectionBody"/>
        <w:rPr>
          <w:color w:val="auto"/>
        </w:rPr>
      </w:pPr>
      <w:r w:rsidRPr="00941616">
        <w:rPr>
          <w:color w:val="auto"/>
        </w:rPr>
        <w:t xml:space="preserve">(2) </w:t>
      </w:r>
      <w:r w:rsidR="0031130D" w:rsidRPr="00941616">
        <w:rPr>
          <w:color w:val="auto"/>
        </w:rPr>
        <w:t>“</w:t>
      </w:r>
      <w:r w:rsidRPr="00941616">
        <w:rPr>
          <w:color w:val="auto"/>
        </w:rPr>
        <w:t>Eligible proceeding</w:t>
      </w:r>
      <w:r w:rsidR="0031130D" w:rsidRPr="00941616">
        <w:rPr>
          <w:color w:val="auto"/>
        </w:rPr>
        <w:t>”</w:t>
      </w:r>
      <w:r w:rsidRPr="00941616">
        <w:rPr>
          <w:color w:val="auto"/>
        </w:rPr>
        <w:t xml:space="preserve">: Criminal charges which may result in incarceration; juvenile proceedings; proceedings to revoke parole or probation if the revocation may result in incarceration; contempt of court; child abuse and neglect proceedings which may result in a termination of parental rights; mental hygiene commitment proceedings; extradition proceedings; proceedings which are ancillary to an eligible proceeding, including, but not limited to, proceedings to enhance sentences brought pursuant to </w:t>
      </w:r>
      <w:r w:rsidR="006C1FCC" w:rsidRPr="00941616">
        <w:rPr>
          <w:color w:val="auto"/>
        </w:rPr>
        <w:t>§61</w:t>
      </w:r>
      <w:r w:rsidR="0031130D" w:rsidRPr="00941616">
        <w:rPr>
          <w:color w:val="auto"/>
        </w:rPr>
        <w:t>-11</w:t>
      </w:r>
      <w:r w:rsidR="006C1FCC" w:rsidRPr="00941616">
        <w:rPr>
          <w:color w:val="auto"/>
        </w:rPr>
        <w:t>-18 and §61-</w:t>
      </w:r>
      <w:r w:rsidR="0031130D" w:rsidRPr="00941616">
        <w:rPr>
          <w:color w:val="auto"/>
        </w:rPr>
        <w:t>11</w:t>
      </w:r>
      <w:r w:rsidR="006C1FCC" w:rsidRPr="00941616">
        <w:rPr>
          <w:color w:val="auto"/>
        </w:rPr>
        <w:t xml:space="preserve">-19 </w:t>
      </w:r>
      <w:r w:rsidRPr="00941616">
        <w:rPr>
          <w:color w:val="auto"/>
        </w:rPr>
        <w:t xml:space="preserve">of this code, forfeiture proceedings brought pursuant to </w:t>
      </w:r>
      <w:r w:rsidR="006C1FCC" w:rsidRPr="00941616">
        <w:rPr>
          <w:color w:val="auto"/>
        </w:rPr>
        <w:t xml:space="preserve">§60A-7-1 </w:t>
      </w:r>
      <w:r w:rsidR="006C1FCC" w:rsidRPr="00941616">
        <w:rPr>
          <w:i/>
          <w:iCs/>
          <w:color w:val="auto"/>
        </w:rPr>
        <w:t>et seq.</w:t>
      </w:r>
      <w:r w:rsidR="006C1FCC" w:rsidRPr="00941616">
        <w:rPr>
          <w:color w:val="auto"/>
        </w:rPr>
        <w:t xml:space="preserve"> </w:t>
      </w:r>
      <w:r w:rsidRPr="00941616">
        <w:rPr>
          <w:color w:val="auto"/>
        </w:rPr>
        <w:t xml:space="preserve">of this code, and proceedings brought to obtain extraordinary remedies; </w:t>
      </w:r>
      <w:r w:rsidRPr="00941616">
        <w:rPr>
          <w:strike/>
          <w:color w:val="auto"/>
        </w:rPr>
        <w:t>and</w:t>
      </w:r>
      <w:r w:rsidRPr="00941616">
        <w:rPr>
          <w:color w:val="auto"/>
        </w:rPr>
        <w:t xml:space="preserve"> appeals from or post-conviction challenges to the final judgment in an eligible proceeding</w:t>
      </w:r>
      <w:r w:rsidR="00653379" w:rsidRPr="00941616">
        <w:rPr>
          <w:color w:val="auto"/>
        </w:rPr>
        <w:t>;</w:t>
      </w:r>
      <w:r w:rsidRPr="00941616">
        <w:rPr>
          <w:color w:val="auto"/>
        </w:rPr>
        <w:t xml:space="preserve"> </w:t>
      </w:r>
      <w:r w:rsidRPr="00941616">
        <w:rPr>
          <w:color w:val="auto"/>
          <w:u w:val="single"/>
        </w:rPr>
        <w:t>and participation on court teams or advisory bodies of drug courts, family treatment courts, military service members courts, or other specialty courts established or sanctioned by the Supreme Court of Appeals.</w:t>
      </w:r>
      <w:r w:rsidRPr="00941616">
        <w:rPr>
          <w:color w:val="auto"/>
        </w:rPr>
        <w:t xml:space="preserve"> Legal representation provided pursuant to the provisions of this article is limited to the court system of the State of West Virginia, but does not include representation in municipal courts unless the accused is at risk of incarceration;</w:t>
      </w:r>
    </w:p>
    <w:p w14:paraId="410F72E7" w14:textId="07BE14F4" w:rsidR="00D758BD" w:rsidRPr="00941616" w:rsidRDefault="00D758BD" w:rsidP="009E5D33">
      <w:pPr>
        <w:pStyle w:val="SectionBody"/>
        <w:rPr>
          <w:color w:val="auto"/>
        </w:rPr>
      </w:pPr>
      <w:r w:rsidRPr="00941616">
        <w:rPr>
          <w:color w:val="auto"/>
        </w:rPr>
        <w:t xml:space="preserve">(3) </w:t>
      </w:r>
      <w:r w:rsidR="0031130D" w:rsidRPr="00941616">
        <w:rPr>
          <w:color w:val="auto"/>
        </w:rPr>
        <w:t>“</w:t>
      </w:r>
      <w:r w:rsidRPr="00941616">
        <w:rPr>
          <w:color w:val="auto"/>
        </w:rPr>
        <w:t>Legal representation</w:t>
      </w:r>
      <w:r w:rsidR="0031130D" w:rsidRPr="00941616">
        <w:rPr>
          <w:color w:val="auto"/>
        </w:rPr>
        <w:t>”</w:t>
      </w:r>
      <w:r w:rsidRPr="00941616">
        <w:rPr>
          <w:color w:val="auto"/>
        </w:rPr>
        <w:t xml:space="preserve">: The provision of any legal services or legal assistance as counsel or guardian </w:t>
      </w:r>
      <w:r w:rsidRPr="00941616">
        <w:rPr>
          <w:i/>
          <w:iCs/>
          <w:color w:val="auto"/>
        </w:rPr>
        <w:t>ad litem</w:t>
      </w:r>
      <w:r w:rsidRPr="00941616">
        <w:rPr>
          <w:color w:val="auto"/>
        </w:rPr>
        <w:t xml:space="preserve"> consistent with the purposes and provisions of this article;</w:t>
      </w:r>
    </w:p>
    <w:p w14:paraId="08B7CE48" w14:textId="3037936A" w:rsidR="00D758BD" w:rsidRPr="00941616" w:rsidRDefault="00D758BD" w:rsidP="009E5D33">
      <w:pPr>
        <w:pStyle w:val="SectionBody"/>
        <w:rPr>
          <w:color w:val="auto"/>
        </w:rPr>
      </w:pPr>
      <w:r w:rsidRPr="00941616">
        <w:rPr>
          <w:color w:val="auto"/>
        </w:rPr>
        <w:lastRenderedPageBreak/>
        <w:t xml:space="preserve">(4) </w:t>
      </w:r>
      <w:r w:rsidR="0031130D" w:rsidRPr="00941616">
        <w:rPr>
          <w:color w:val="auto"/>
        </w:rPr>
        <w:t>“</w:t>
      </w:r>
      <w:r w:rsidRPr="00941616">
        <w:rPr>
          <w:color w:val="auto"/>
        </w:rPr>
        <w:t>Private practice of law</w:t>
      </w:r>
      <w:r w:rsidR="0031130D" w:rsidRPr="00941616">
        <w:rPr>
          <w:color w:val="auto"/>
        </w:rPr>
        <w:t>”</w:t>
      </w:r>
      <w:r w:rsidRPr="00941616">
        <w:rPr>
          <w:color w:val="auto"/>
        </w:rPr>
        <w:t>: The provision of legal representation by a public defender or assistant public defender to a client who is not entitled to receive legal representation under the provisions of this article, but does not include, among other activities, teaching;</w:t>
      </w:r>
    </w:p>
    <w:p w14:paraId="0E7142C7" w14:textId="0771406F" w:rsidR="00D758BD" w:rsidRPr="00941616" w:rsidRDefault="00D758BD" w:rsidP="009E5D33">
      <w:pPr>
        <w:pStyle w:val="SectionBody"/>
        <w:rPr>
          <w:color w:val="auto"/>
        </w:rPr>
      </w:pPr>
      <w:r w:rsidRPr="00941616">
        <w:rPr>
          <w:color w:val="auto"/>
        </w:rPr>
        <w:t xml:space="preserve">(5) </w:t>
      </w:r>
      <w:r w:rsidR="0031130D" w:rsidRPr="00941616">
        <w:rPr>
          <w:color w:val="auto"/>
        </w:rPr>
        <w:t>“</w:t>
      </w:r>
      <w:r w:rsidRPr="00941616">
        <w:rPr>
          <w:color w:val="auto"/>
        </w:rPr>
        <w:t>Public defender</w:t>
      </w:r>
      <w:r w:rsidR="0031130D" w:rsidRPr="00941616">
        <w:rPr>
          <w:color w:val="auto"/>
        </w:rPr>
        <w:t>”</w:t>
      </w:r>
      <w:r w:rsidRPr="00941616">
        <w:rPr>
          <w:color w:val="auto"/>
        </w:rPr>
        <w:t>: The staff attorney employed on a full-time basis by a public defender corporation who, in addition to providing direct representation to eligible clients, has administrative responsibility for the operation of the public defender corporation. The public defender may be a part-time employee if the board of directors of the public defender corporation finds efficient operation of the corporation does not require a full-time attorney and the executive director approves such part-time employment;</w:t>
      </w:r>
    </w:p>
    <w:p w14:paraId="2A1B7CA0" w14:textId="21399E65" w:rsidR="00D758BD" w:rsidRPr="00941616" w:rsidRDefault="00D758BD" w:rsidP="009E5D33">
      <w:pPr>
        <w:pStyle w:val="SectionBody"/>
        <w:rPr>
          <w:color w:val="auto"/>
        </w:rPr>
      </w:pPr>
      <w:r w:rsidRPr="00941616">
        <w:rPr>
          <w:color w:val="auto"/>
        </w:rPr>
        <w:t xml:space="preserve">(6) </w:t>
      </w:r>
      <w:r w:rsidR="0031130D" w:rsidRPr="00941616">
        <w:rPr>
          <w:color w:val="auto"/>
        </w:rPr>
        <w:t>“</w:t>
      </w:r>
      <w:r w:rsidRPr="00941616">
        <w:rPr>
          <w:color w:val="auto"/>
        </w:rPr>
        <w:t>Assistant public defender</w:t>
      </w:r>
      <w:r w:rsidR="0031130D" w:rsidRPr="00941616">
        <w:rPr>
          <w:color w:val="auto"/>
        </w:rPr>
        <w:t>”</w:t>
      </w:r>
      <w:r w:rsidRPr="00941616">
        <w:rPr>
          <w:color w:val="auto"/>
        </w:rPr>
        <w:t>: A staff attorney providing direct representation to eligible clients whose salary and status as a full-time or part-time employee are fixed by the board of directors of the public defender corporation;</w:t>
      </w:r>
    </w:p>
    <w:p w14:paraId="7B88BFAB" w14:textId="0CE056D9" w:rsidR="00D758BD" w:rsidRPr="00941616" w:rsidRDefault="00D758BD" w:rsidP="009E5D33">
      <w:pPr>
        <w:pStyle w:val="SectionBody"/>
        <w:rPr>
          <w:color w:val="auto"/>
        </w:rPr>
      </w:pPr>
      <w:r w:rsidRPr="00941616">
        <w:rPr>
          <w:color w:val="auto"/>
        </w:rPr>
        <w:t xml:space="preserve">(7) </w:t>
      </w:r>
      <w:r w:rsidR="0031130D" w:rsidRPr="00941616">
        <w:rPr>
          <w:color w:val="auto"/>
        </w:rPr>
        <w:t>“</w:t>
      </w:r>
      <w:r w:rsidRPr="00941616">
        <w:rPr>
          <w:color w:val="auto"/>
        </w:rPr>
        <w:t>Public defender corporation</w:t>
      </w:r>
      <w:r w:rsidR="0031130D" w:rsidRPr="00941616">
        <w:rPr>
          <w:color w:val="auto"/>
        </w:rPr>
        <w:t>”</w:t>
      </w:r>
      <w:r w:rsidRPr="00941616">
        <w:rPr>
          <w:color w:val="auto"/>
        </w:rPr>
        <w:t xml:space="preserve">: A corporation created under </w:t>
      </w:r>
      <w:r w:rsidR="006C1FCC" w:rsidRPr="00941616">
        <w:rPr>
          <w:color w:val="auto"/>
        </w:rPr>
        <w:t>§</w:t>
      </w:r>
      <w:r w:rsidR="002A3EF1" w:rsidRPr="00941616">
        <w:rPr>
          <w:color w:val="auto"/>
        </w:rPr>
        <w:t>29</w:t>
      </w:r>
      <w:r w:rsidR="006C1FCC" w:rsidRPr="00941616">
        <w:rPr>
          <w:color w:val="auto"/>
        </w:rPr>
        <w:t>-</w:t>
      </w:r>
      <w:r w:rsidR="002A3EF1" w:rsidRPr="00941616">
        <w:rPr>
          <w:color w:val="auto"/>
        </w:rPr>
        <w:t>21</w:t>
      </w:r>
      <w:r w:rsidR="006C1FCC" w:rsidRPr="00941616">
        <w:rPr>
          <w:color w:val="auto"/>
        </w:rPr>
        <w:t>-8 of this code</w:t>
      </w:r>
      <w:r w:rsidRPr="00941616">
        <w:rPr>
          <w:color w:val="auto"/>
        </w:rPr>
        <w:t xml:space="preserve"> for the sole purpose of providing legal representation to eligible clients; and</w:t>
      </w:r>
    </w:p>
    <w:p w14:paraId="482DF024" w14:textId="37A13A4C" w:rsidR="00D758BD" w:rsidRPr="00941616" w:rsidRDefault="00D758BD" w:rsidP="009E5D33">
      <w:pPr>
        <w:pStyle w:val="SectionBody"/>
        <w:rPr>
          <w:color w:val="auto"/>
        </w:rPr>
        <w:sectPr w:rsidR="00D758BD" w:rsidRPr="00941616" w:rsidSect="00671091">
          <w:type w:val="continuous"/>
          <w:pgSz w:w="12240" w:h="15840" w:code="1"/>
          <w:pgMar w:top="1440" w:right="1440" w:bottom="1440" w:left="1440" w:header="720" w:footer="720" w:gutter="0"/>
          <w:lnNumType w:countBy="1" w:restart="newSection"/>
          <w:cols w:space="720"/>
          <w:docGrid w:linePitch="360"/>
        </w:sectPr>
      </w:pPr>
      <w:r w:rsidRPr="00941616">
        <w:rPr>
          <w:color w:val="auto"/>
        </w:rPr>
        <w:t xml:space="preserve">(8) </w:t>
      </w:r>
      <w:r w:rsidR="0031130D" w:rsidRPr="00941616">
        <w:rPr>
          <w:color w:val="auto"/>
        </w:rPr>
        <w:t>“</w:t>
      </w:r>
      <w:r w:rsidRPr="00941616">
        <w:rPr>
          <w:color w:val="auto"/>
        </w:rPr>
        <w:t>Public defender office</w:t>
      </w:r>
      <w:r w:rsidR="0031130D" w:rsidRPr="00941616">
        <w:rPr>
          <w:color w:val="auto"/>
        </w:rPr>
        <w:t>”</w:t>
      </w:r>
      <w:r w:rsidRPr="00941616">
        <w:rPr>
          <w:color w:val="auto"/>
        </w:rPr>
        <w:t>: An office operated by a public defender corporation to provide legal representation under the provisions of this article.</w:t>
      </w:r>
    </w:p>
    <w:p w14:paraId="6DBFCE72" w14:textId="77777777" w:rsidR="00D758BD" w:rsidRPr="00941616" w:rsidRDefault="00D758BD" w:rsidP="00CC1F3B">
      <w:pPr>
        <w:pStyle w:val="Note"/>
        <w:rPr>
          <w:color w:val="auto"/>
        </w:rPr>
      </w:pPr>
    </w:p>
    <w:p w14:paraId="2739CF76" w14:textId="6394E765" w:rsidR="006865E9" w:rsidRPr="00941616" w:rsidRDefault="00CF1DCA" w:rsidP="00CC1F3B">
      <w:pPr>
        <w:pStyle w:val="Note"/>
        <w:rPr>
          <w:color w:val="auto"/>
        </w:rPr>
      </w:pPr>
      <w:r w:rsidRPr="00941616">
        <w:rPr>
          <w:color w:val="auto"/>
        </w:rPr>
        <w:t>NOTE: The</w:t>
      </w:r>
      <w:r w:rsidR="006865E9" w:rsidRPr="00941616">
        <w:rPr>
          <w:color w:val="auto"/>
        </w:rPr>
        <w:t xml:space="preserve"> purpose of this bill is </w:t>
      </w:r>
      <w:r w:rsidR="009A3EF9" w:rsidRPr="00941616">
        <w:rPr>
          <w:color w:val="auto"/>
        </w:rPr>
        <w:t>to</w:t>
      </w:r>
      <w:r w:rsidR="00F814BB" w:rsidRPr="00941616">
        <w:rPr>
          <w:color w:val="auto"/>
        </w:rPr>
        <w:t xml:space="preserve"> </w:t>
      </w:r>
      <w:r w:rsidR="00932441" w:rsidRPr="00941616">
        <w:rPr>
          <w:color w:val="auto"/>
        </w:rPr>
        <w:t xml:space="preserve">authorize </w:t>
      </w:r>
      <w:r w:rsidR="00362EE6" w:rsidRPr="00941616">
        <w:rPr>
          <w:color w:val="auto"/>
        </w:rPr>
        <w:t xml:space="preserve">the </w:t>
      </w:r>
      <w:r w:rsidR="00932441" w:rsidRPr="00941616">
        <w:rPr>
          <w:color w:val="auto"/>
        </w:rPr>
        <w:t>payment of fees and reimbursement of expenses of attorneys who participate on court teams or advisory bodies of specialty courts established by the Supreme Court of Appeals.</w:t>
      </w:r>
    </w:p>
    <w:p w14:paraId="6FD896D7" w14:textId="7E833FCE" w:rsidR="006865E9" w:rsidRPr="00941616" w:rsidRDefault="00AE48A0" w:rsidP="00CC1F3B">
      <w:pPr>
        <w:pStyle w:val="Note"/>
        <w:rPr>
          <w:color w:val="auto"/>
        </w:rPr>
      </w:pPr>
      <w:r w:rsidRPr="00941616">
        <w:rPr>
          <w:color w:val="auto"/>
        </w:rPr>
        <w:t>Strike-throughs indicate language that would be stricken from a heading or the present law</w:t>
      </w:r>
      <w:r w:rsidR="00D82599" w:rsidRPr="00941616">
        <w:rPr>
          <w:color w:val="auto"/>
        </w:rPr>
        <w:t>,</w:t>
      </w:r>
      <w:r w:rsidRPr="00941616">
        <w:rPr>
          <w:color w:val="auto"/>
        </w:rPr>
        <w:t xml:space="preserve"> and underscoring indicates new language that would be added.</w:t>
      </w:r>
    </w:p>
    <w:sectPr w:rsidR="006865E9" w:rsidRPr="00941616" w:rsidSect="006710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8953" w14:textId="77777777" w:rsidR="001E7803" w:rsidRPr="00B844FE" w:rsidRDefault="001E7803" w:rsidP="00B844FE">
      <w:r>
        <w:separator/>
      </w:r>
    </w:p>
  </w:endnote>
  <w:endnote w:type="continuationSeparator" w:id="0">
    <w:p w14:paraId="490A67CC" w14:textId="77777777" w:rsidR="001E7803" w:rsidRPr="00B844FE" w:rsidRDefault="001E78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ADD" w14:textId="77777777" w:rsidR="001E7803" w:rsidRPr="00B844FE" w:rsidRDefault="001E7803" w:rsidP="00B844FE">
      <w:r>
        <w:separator/>
      </w:r>
    </w:p>
  </w:footnote>
  <w:footnote w:type="continuationSeparator" w:id="0">
    <w:p w14:paraId="11AF880F" w14:textId="77777777" w:rsidR="001E7803" w:rsidRPr="00B844FE" w:rsidRDefault="001E78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4FCF3C64" w:rsidR="002A0269" w:rsidRPr="00B844FE" w:rsidRDefault="00AB4D0B">
    <w:pPr>
      <w:pStyle w:val="Header"/>
    </w:pPr>
    <w:sdt>
      <w:sdtPr>
        <w:id w:val="-684364211"/>
        <w:placeholder>
          <w:docPart w:val="543F7F9FAEAE4ECD8FBE26096A4517D4"/>
        </w:placeholder>
        <w:temporary/>
        <w:showingPlcHdr/>
        <w15:appearance w15:val="hidden"/>
      </w:sdtPr>
      <w:sdtEndPr/>
      <w:sdtContent>
        <w:r w:rsidR="00615475"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1547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7ECA196F" w:rsidR="00C33014" w:rsidRPr="00C33014" w:rsidRDefault="00AE48A0" w:rsidP="000573A9">
    <w:pPr>
      <w:pStyle w:val="HeaderStyle"/>
    </w:pPr>
    <w:r>
      <w:t>I</w:t>
    </w:r>
    <w:r w:rsidR="001A66B7">
      <w:t xml:space="preserve">ntr </w:t>
    </w:r>
    <w:r w:rsidR="00B26835">
      <w:t>SB</w:t>
    </w:r>
    <w:r w:rsidR="00615475">
      <w:t xml:space="preserve"> 29</w:t>
    </w:r>
    <w:r w:rsidR="0002458E">
      <w:tab/>
    </w:r>
    <w:r w:rsidR="0002458E">
      <w:tab/>
    </w:r>
    <w:r w:rsidR="001A514F">
      <w:t>2021R1048</w:t>
    </w:r>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E132" w14:textId="358CCAE6" w:rsidR="00934520" w:rsidRPr="00671091" w:rsidRDefault="00671091" w:rsidP="0067109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159"/>
    <w:rsid w:val="0002458E"/>
    <w:rsid w:val="000573A9"/>
    <w:rsid w:val="00085D22"/>
    <w:rsid w:val="000A4E96"/>
    <w:rsid w:val="000C5C77"/>
    <w:rsid w:val="000E3912"/>
    <w:rsid w:val="0010070F"/>
    <w:rsid w:val="00113485"/>
    <w:rsid w:val="0015112E"/>
    <w:rsid w:val="001552E7"/>
    <w:rsid w:val="001566B4"/>
    <w:rsid w:val="00162933"/>
    <w:rsid w:val="00167444"/>
    <w:rsid w:val="001A514F"/>
    <w:rsid w:val="001A66B7"/>
    <w:rsid w:val="001B0034"/>
    <w:rsid w:val="001C279E"/>
    <w:rsid w:val="001C5D80"/>
    <w:rsid w:val="001C77BD"/>
    <w:rsid w:val="001D459E"/>
    <w:rsid w:val="001E7803"/>
    <w:rsid w:val="0027011C"/>
    <w:rsid w:val="00274200"/>
    <w:rsid w:val="00275740"/>
    <w:rsid w:val="002A0269"/>
    <w:rsid w:val="002A3EF1"/>
    <w:rsid w:val="002B7B9C"/>
    <w:rsid w:val="002C547D"/>
    <w:rsid w:val="00303684"/>
    <w:rsid w:val="0031130D"/>
    <w:rsid w:val="003143F5"/>
    <w:rsid w:val="00314854"/>
    <w:rsid w:val="00330EF3"/>
    <w:rsid w:val="00362EE6"/>
    <w:rsid w:val="00394191"/>
    <w:rsid w:val="003B2DD4"/>
    <w:rsid w:val="003C51CD"/>
    <w:rsid w:val="004368E0"/>
    <w:rsid w:val="004768EE"/>
    <w:rsid w:val="004C13DD"/>
    <w:rsid w:val="004E3441"/>
    <w:rsid w:val="00500579"/>
    <w:rsid w:val="0056195B"/>
    <w:rsid w:val="00585CA0"/>
    <w:rsid w:val="005A3DAE"/>
    <w:rsid w:val="005A5366"/>
    <w:rsid w:val="00610282"/>
    <w:rsid w:val="00615475"/>
    <w:rsid w:val="00623A4A"/>
    <w:rsid w:val="006369EB"/>
    <w:rsid w:val="00637E73"/>
    <w:rsid w:val="00653379"/>
    <w:rsid w:val="00671091"/>
    <w:rsid w:val="006865E9"/>
    <w:rsid w:val="0069144A"/>
    <w:rsid w:val="00691F3E"/>
    <w:rsid w:val="00694BFB"/>
    <w:rsid w:val="006A106B"/>
    <w:rsid w:val="006C1FCC"/>
    <w:rsid w:val="006C523D"/>
    <w:rsid w:val="006D4036"/>
    <w:rsid w:val="006F364D"/>
    <w:rsid w:val="0071415B"/>
    <w:rsid w:val="00766743"/>
    <w:rsid w:val="007A5259"/>
    <w:rsid w:val="007A7081"/>
    <w:rsid w:val="007B5E41"/>
    <w:rsid w:val="007F1CF5"/>
    <w:rsid w:val="00834EDE"/>
    <w:rsid w:val="008736AA"/>
    <w:rsid w:val="00881E02"/>
    <w:rsid w:val="00892EA3"/>
    <w:rsid w:val="008D275D"/>
    <w:rsid w:val="00927073"/>
    <w:rsid w:val="00932441"/>
    <w:rsid w:val="00934520"/>
    <w:rsid w:val="009377DE"/>
    <w:rsid w:val="00941616"/>
    <w:rsid w:val="00960649"/>
    <w:rsid w:val="00980327"/>
    <w:rsid w:val="00986478"/>
    <w:rsid w:val="009A3EF9"/>
    <w:rsid w:val="009B5557"/>
    <w:rsid w:val="009D289C"/>
    <w:rsid w:val="009E10B2"/>
    <w:rsid w:val="009E4FCB"/>
    <w:rsid w:val="009F1067"/>
    <w:rsid w:val="00A31E01"/>
    <w:rsid w:val="00A527AD"/>
    <w:rsid w:val="00A7002D"/>
    <w:rsid w:val="00A718CF"/>
    <w:rsid w:val="00AB4D0B"/>
    <w:rsid w:val="00AE48A0"/>
    <w:rsid w:val="00AE61BE"/>
    <w:rsid w:val="00B11496"/>
    <w:rsid w:val="00B16F25"/>
    <w:rsid w:val="00B24422"/>
    <w:rsid w:val="00B26835"/>
    <w:rsid w:val="00B43145"/>
    <w:rsid w:val="00B66B81"/>
    <w:rsid w:val="00B80C20"/>
    <w:rsid w:val="00B844FE"/>
    <w:rsid w:val="00B86B4F"/>
    <w:rsid w:val="00BA1F84"/>
    <w:rsid w:val="00BC562B"/>
    <w:rsid w:val="00BD79AF"/>
    <w:rsid w:val="00C22167"/>
    <w:rsid w:val="00C33014"/>
    <w:rsid w:val="00C33434"/>
    <w:rsid w:val="00C34869"/>
    <w:rsid w:val="00C42EB6"/>
    <w:rsid w:val="00C508EA"/>
    <w:rsid w:val="00C85096"/>
    <w:rsid w:val="00CA28BC"/>
    <w:rsid w:val="00CB1ADC"/>
    <w:rsid w:val="00CB20EF"/>
    <w:rsid w:val="00CC1F3B"/>
    <w:rsid w:val="00CD12CB"/>
    <w:rsid w:val="00CD36CF"/>
    <w:rsid w:val="00CE1121"/>
    <w:rsid w:val="00CF1DCA"/>
    <w:rsid w:val="00D1111E"/>
    <w:rsid w:val="00D579FC"/>
    <w:rsid w:val="00D758BD"/>
    <w:rsid w:val="00D81C16"/>
    <w:rsid w:val="00D82599"/>
    <w:rsid w:val="00DA6A6E"/>
    <w:rsid w:val="00DE526B"/>
    <w:rsid w:val="00DF199D"/>
    <w:rsid w:val="00E01542"/>
    <w:rsid w:val="00E365F1"/>
    <w:rsid w:val="00E62F48"/>
    <w:rsid w:val="00E831B3"/>
    <w:rsid w:val="00E95FBC"/>
    <w:rsid w:val="00EE70CB"/>
    <w:rsid w:val="00F14214"/>
    <w:rsid w:val="00F229C5"/>
    <w:rsid w:val="00F41CA2"/>
    <w:rsid w:val="00F443C0"/>
    <w:rsid w:val="00F62EFB"/>
    <w:rsid w:val="00F65266"/>
    <w:rsid w:val="00F77A6B"/>
    <w:rsid w:val="00F814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F22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C5"/>
    <w:rPr>
      <w:rFonts w:ascii="Segoe UI" w:hAnsi="Segoe UI" w:cs="Segoe UI"/>
      <w:sz w:val="18"/>
      <w:szCs w:val="18"/>
    </w:rPr>
  </w:style>
  <w:style w:type="character" w:customStyle="1" w:styleId="ChapterHeadingChar">
    <w:name w:val="Chapter Heading Char"/>
    <w:link w:val="ChapterHeading"/>
    <w:rsid w:val="001C77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9F514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9F5141" w:rsidP="009F5141">
          <w:pPr>
            <w:pStyle w:val="7CD44D7481684EFBB2169CAE07E0AB86"/>
          </w:pPr>
          <w:r w:rsidRPr="0094161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3C4A87"/>
    <w:rsid w:val="005B1C49"/>
    <w:rsid w:val="006D759D"/>
    <w:rsid w:val="007B308E"/>
    <w:rsid w:val="007C29B2"/>
    <w:rsid w:val="00965CFF"/>
    <w:rsid w:val="009D3BB5"/>
    <w:rsid w:val="009F5141"/>
    <w:rsid w:val="00C26784"/>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F5141"/>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9F514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858E-28B8-4238-9618-3B0619C7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2020-02-05T14:27:00Z</cp:lastPrinted>
  <dcterms:created xsi:type="dcterms:W3CDTF">2020-12-08T17:53:00Z</dcterms:created>
  <dcterms:modified xsi:type="dcterms:W3CDTF">2021-02-20T01:00:00Z</dcterms:modified>
</cp:coreProperties>
</file>